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Participate in the Academic OneFile for a trial period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Infotrac Academic OneFile Database From GALE (trial till 15 of April 2009 from eIFL) http://infotrac.galegroup.com/itweb/pputr?id=info  Academic OneFile is the premier source for peer-reviewed, full-text articles from the world's leading journals and reference sources. With extensive coverage of the physical sciences, technology, medicine, social sciences, the arts, theology, literature and other subjects, Academic OneFile is both authoritative and comprehensive. With millions of articles available in both PDF and HTML full-text with no restrictions, researchers are able to find accurate information quickly. In addition to all of the traditional services available through InfoTrac, Gale is proud to announce a number of new services offered in collaboration with Thomson Scientific/ISI. Mutual subscribers of Academic OneFile and Thomson Scientific's Web of Science® and Journal Citation Reports® will be provided seamless access to cited references, digital object identifier (DOI) links and additional article-level metadata, as well as to current and historical information on a selected journal's impact factor.</w:t>
      </w:r>
    </w:p>
    <w:p>
      <w:pPr/>
      <w:r>
        <w:rPr/>
        <w:t xml:space="preserve">Further, Thomson Scientific customers will be able to pull the full-text of an article from their InfoTrac subscription. This close collaboration will allow for fully integrated and seamless access to the best in academic, full-text content and the indexing around it. Academic OneFile also includes a linking arrangement with JSTOR for archival access to a number of periodicals, as well as full OpenURL compliance for e-journal and subscription access.   Note: Student or staff member can access to this E-Database is only from within the university. For more online databases click here: http://library.ppu.edu/ar/Elib.aspx  Library of ppu 24/03/2009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2025-07-01T16:55:49+00:00</dcterms:created>
  <dcterms:modified xsi:type="dcterms:W3CDTF">2025-07-01T16:55:49+00:00</dcterms:modified>
</cp:coreProperties>
</file>

<file path=docProps/custom.xml><?xml version="1.0" encoding="utf-8"?>
<Properties xmlns="http://schemas.openxmlformats.org/officeDocument/2006/custom-properties" xmlns:vt="http://schemas.openxmlformats.org/officeDocument/2006/docPropsVTypes"/>
</file>